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pPr w:leftFromText="181" w:rightFromText="181" w:tblpXSpec="center" w:tblpYSpec="center"/>
        <w:tblW w:w="14175" w:type="dxa"/>
        <w:tblLayout w:type="fixed"/>
        <w:tblLook w:val="04A0" w:firstRow="1" w:lastRow="0" w:firstColumn="1" w:lastColumn="0" w:noHBand="0" w:noVBand="1"/>
      </w:tblPr>
      <w:tblGrid>
        <w:gridCol w:w="622"/>
        <w:gridCol w:w="4760"/>
        <w:gridCol w:w="1268"/>
        <w:gridCol w:w="1067"/>
        <w:gridCol w:w="6458"/>
      </w:tblGrid>
      <w:tr w:rsidR="00CB14F8" w:rsidRPr="00F2178F" w14:paraId="4506DA71" w14:textId="1BAE44B0" w:rsidTr="00F21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2"/>
            <w:vAlign w:val="center"/>
          </w:tcPr>
          <w:p w14:paraId="4AF366EB" w14:textId="5AEE0190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</w:pPr>
            <w:bookmarkStart w:id="0" w:name="OLE_LINK1"/>
            <w:r w:rsidRPr="00F2178F"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  <w:t>Denumire criteriu de evaluare a performanțelor</w:t>
            </w:r>
            <w:r w:rsidRPr="00F2178F"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  <w:br/>
              <w:t>profesionale individuale</w:t>
            </w:r>
          </w:p>
        </w:tc>
        <w:tc>
          <w:tcPr>
            <w:tcW w:w="1268" w:type="dxa"/>
            <w:vAlign w:val="center"/>
          </w:tcPr>
          <w:p w14:paraId="6954AB54" w14:textId="71B9E5E8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color w:val="auto"/>
                <w:sz w:val="21"/>
                <w:szCs w:val="21"/>
                <w:lang w:val="ro-RO"/>
              </w:rPr>
              <w:t>Intensitatea criteriului</w:t>
            </w:r>
          </w:p>
        </w:tc>
        <w:tc>
          <w:tcPr>
            <w:tcW w:w="1067" w:type="dxa"/>
            <w:vAlign w:val="center"/>
          </w:tcPr>
          <w:p w14:paraId="76C0298C" w14:textId="74867F96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  <w:t>Interval de punctaj</w:t>
            </w:r>
          </w:p>
        </w:tc>
        <w:tc>
          <w:tcPr>
            <w:tcW w:w="6458" w:type="dxa"/>
            <w:vAlign w:val="center"/>
          </w:tcPr>
          <w:p w14:paraId="078DCAF0" w14:textId="4524ABC1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color w:val="auto"/>
                <w:sz w:val="21"/>
                <w:szCs w:val="21"/>
                <w:lang w:val="ro-RO"/>
              </w:rPr>
              <w:t>Explicație</w:t>
            </w:r>
          </w:p>
        </w:tc>
      </w:tr>
      <w:tr w:rsidR="00CB14F8" w:rsidRPr="00F2178F" w14:paraId="04309CB6" w14:textId="65AF1919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2"/>
          </w:tcPr>
          <w:p w14:paraId="32F7012F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 w:val="0"/>
                <w:i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 w:val="0"/>
                <w:i/>
                <w:sz w:val="21"/>
                <w:szCs w:val="21"/>
                <w:lang w:val="ro-RO"/>
              </w:rPr>
              <w:t>1</w:t>
            </w:r>
          </w:p>
        </w:tc>
        <w:tc>
          <w:tcPr>
            <w:tcW w:w="1268" w:type="dxa"/>
          </w:tcPr>
          <w:p w14:paraId="08493E5A" w14:textId="2ADDE0FC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i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iCs/>
                <w:sz w:val="21"/>
                <w:szCs w:val="21"/>
                <w:lang w:val="ro-RO"/>
              </w:rPr>
              <w:t>2</w:t>
            </w:r>
          </w:p>
        </w:tc>
        <w:tc>
          <w:tcPr>
            <w:tcW w:w="1067" w:type="dxa"/>
          </w:tcPr>
          <w:p w14:paraId="48F543A3" w14:textId="118D8840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i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i/>
                <w:sz w:val="21"/>
                <w:szCs w:val="21"/>
                <w:lang w:val="ro-RO"/>
              </w:rPr>
              <w:t>3</w:t>
            </w:r>
          </w:p>
        </w:tc>
        <w:tc>
          <w:tcPr>
            <w:tcW w:w="6458" w:type="dxa"/>
          </w:tcPr>
          <w:p w14:paraId="0962D1F7" w14:textId="7FCDCF5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i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i/>
                <w:sz w:val="21"/>
                <w:szCs w:val="21"/>
                <w:lang w:val="ro-RO"/>
              </w:rPr>
              <w:t>4</w:t>
            </w:r>
          </w:p>
        </w:tc>
      </w:tr>
      <w:tr w:rsidR="00CB14F8" w:rsidRPr="00F2178F" w14:paraId="3D0DD5A3" w14:textId="2F1DAA34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76062022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cs="Calibri"/>
                <w:b w:val="0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sz w:val="21"/>
                <w:szCs w:val="21"/>
                <w:lang w:val="ro-RO"/>
              </w:rPr>
              <w:t>Abilități profesionale</w:t>
            </w:r>
          </w:p>
          <w:tbl>
            <w:tblPr>
              <w:tblStyle w:val="GridTable4-Accent5"/>
              <w:tblpPr w:leftFromText="180" w:rightFromText="180" w:vertAnchor="text" w:tblpXSpec="center" w:tblpY="-1439"/>
              <w:tblW w:w="15446" w:type="dxa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5869"/>
              <w:gridCol w:w="1227"/>
              <w:gridCol w:w="7654"/>
            </w:tblGrid>
            <w:tr w:rsidR="00CB14F8" w:rsidRPr="00F2178F" w14:paraId="3C273827" w14:textId="77777777" w:rsidTr="009548B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96" w:type="dxa"/>
                </w:tcPr>
                <w:p w14:paraId="640BB315" w14:textId="77777777" w:rsidR="00CB14F8" w:rsidRPr="00F2178F" w:rsidRDefault="00CB14F8" w:rsidP="00F2178F">
                  <w:pPr>
                    <w:tabs>
                      <w:tab w:val="center" w:pos="7380"/>
                    </w:tabs>
                    <w:spacing w:after="0" w:line="240" w:lineRule="auto"/>
                    <w:jc w:val="center"/>
                    <w:rPr>
                      <w:rFonts w:cs="Calibri"/>
                      <w:b w:val="0"/>
                      <w:sz w:val="21"/>
                      <w:szCs w:val="21"/>
                      <w:lang w:val="ro-RO"/>
                    </w:rPr>
                  </w:pPr>
                </w:p>
              </w:tc>
              <w:tc>
                <w:tcPr>
                  <w:tcW w:w="5869" w:type="dxa"/>
                </w:tcPr>
                <w:p w14:paraId="2FE21ADA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Calibri"/>
                      <w:b w:val="0"/>
                      <w:sz w:val="21"/>
                      <w:szCs w:val="21"/>
                      <w:lang w:val="ro-RO" w:eastAsia="en-GB"/>
                    </w:rPr>
                  </w:pPr>
                  <w:r w:rsidRPr="00F2178F">
                    <w:rPr>
                      <w:rFonts w:eastAsia="Times New Roman" w:cs="Calibri"/>
                      <w:sz w:val="21"/>
                      <w:szCs w:val="21"/>
                      <w:lang w:val="ro-RO" w:eastAsia="en-GB"/>
                    </w:rPr>
                    <w:t xml:space="preserve">Proporția </w:t>
                  </w:r>
                  <w:r w:rsidRPr="00F2178F">
                    <w:rPr>
                      <w:rFonts w:eastAsia="Times New Roman" w:cs="Calibri"/>
                      <w:b w:val="0"/>
                      <w:sz w:val="21"/>
                      <w:szCs w:val="21"/>
                      <w:lang w:val="ro-RO" w:eastAsia="en-GB"/>
                    </w:rPr>
                    <w:t>numărului de</w:t>
                  </w:r>
                  <w:r w:rsidRPr="00F2178F">
                    <w:rPr>
                      <w:rFonts w:eastAsia="Times New Roman" w:cs="Calibri"/>
                      <w:sz w:val="21"/>
                      <w:szCs w:val="21"/>
                      <w:lang w:val="ro-RO" w:eastAsia="en-GB"/>
                    </w:rPr>
                    <w:t xml:space="preserve"> analizel</w:t>
                  </w:r>
                  <w:r w:rsidRPr="00F2178F">
                    <w:rPr>
                      <w:rFonts w:eastAsia="Times New Roman" w:cs="Calibri"/>
                      <w:b w:val="0"/>
                      <w:sz w:val="21"/>
                      <w:szCs w:val="21"/>
                      <w:lang w:val="ro-RO" w:eastAsia="en-GB"/>
                    </w:rPr>
                    <w:t>e</w:t>
                  </w:r>
                  <w:r w:rsidRPr="00F2178F">
                    <w:rPr>
                      <w:rFonts w:eastAsia="Times New Roman" w:cs="Calibri"/>
                      <w:sz w:val="21"/>
                      <w:szCs w:val="21"/>
                      <w:lang w:val="ro-RO" w:eastAsia="en-GB"/>
                    </w:rPr>
                    <w:t xml:space="preserve"> medicale </w:t>
                  </w:r>
                  <w:r w:rsidRPr="00F2178F">
                    <w:rPr>
                      <w:rFonts w:eastAsia="Times New Roman" w:cs="Calibri"/>
                      <w:b w:val="0"/>
                      <w:sz w:val="21"/>
                      <w:szCs w:val="21"/>
                      <w:lang w:val="ro-RO" w:eastAsia="en-GB"/>
                    </w:rPr>
                    <w:t xml:space="preserve">cu durata de eliberare a rezultatului depășit </w:t>
                  </w:r>
                  <w:r w:rsidRPr="00F2178F">
                    <w:rPr>
                      <w:rFonts w:eastAsia="Times New Roman" w:cs="Calibri"/>
                      <w:sz w:val="21"/>
                      <w:szCs w:val="21"/>
                      <w:lang w:val="ro-RO" w:eastAsia="en-GB"/>
                    </w:rPr>
                    <w:t>față de media la nivel de specialitate.</w:t>
                  </w:r>
                </w:p>
              </w:tc>
              <w:tc>
                <w:tcPr>
                  <w:tcW w:w="1227" w:type="dxa"/>
                </w:tcPr>
                <w:p w14:paraId="102CD818" w14:textId="77777777" w:rsidR="00CB14F8" w:rsidRPr="00F2178F" w:rsidRDefault="00CB14F8" w:rsidP="00F2178F">
                  <w:pPr>
                    <w:spacing w:after="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Punctaj 1-5</w:t>
                  </w:r>
                </w:p>
              </w:tc>
              <w:tc>
                <w:tcPr>
                  <w:tcW w:w="7654" w:type="dxa"/>
                </w:tcPr>
                <w:p w14:paraId="236ABB5B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Diferență sub 5% a indicatorului stabilit – 5 pct.</w:t>
                  </w:r>
                </w:p>
                <w:p w14:paraId="50A25318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Diferență între 5,01%-10% a indicatorului stabilit – 4 pct.</w:t>
                  </w:r>
                </w:p>
                <w:p w14:paraId="7E5AB308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Diferență între 10,01%-15% a indicatorului stabilit – 3 pct.</w:t>
                  </w:r>
                </w:p>
                <w:p w14:paraId="789328A6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Diferență între 15,01%-20% a indicatorului stabilit – 2 pct.</w:t>
                  </w:r>
                </w:p>
                <w:p w14:paraId="408B5420" w14:textId="77777777" w:rsidR="00CB14F8" w:rsidRPr="00F2178F" w:rsidRDefault="00CB14F8" w:rsidP="00F2178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21"/>
                      <w:szCs w:val="21"/>
                      <w:lang w:val="ro-RO"/>
                    </w:rPr>
                  </w:pPr>
                  <w:r w:rsidRPr="00F2178F">
                    <w:rPr>
                      <w:rFonts w:cs="Calibri"/>
                      <w:sz w:val="21"/>
                      <w:szCs w:val="21"/>
                      <w:lang w:val="ro-RO"/>
                    </w:rPr>
                    <w:t>Diferență mai mare de 20% a indicatorului stabilit – 1 pct.</w:t>
                  </w:r>
                </w:p>
              </w:tc>
            </w:tr>
          </w:tbl>
          <w:p w14:paraId="57F89316" w14:textId="20F1C458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762F89D5" w14:textId="69A4DC06" w:rsidR="00CB14F8" w:rsidRPr="00F2178F" w:rsidRDefault="00CB14F8" w:rsidP="00F2178F">
            <w:pPr>
              <w:tabs>
                <w:tab w:val="right" w:pos="538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Calitatea execuției sarcinilor de serviciu</w:t>
            </w:r>
          </w:p>
        </w:tc>
        <w:tc>
          <w:tcPr>
            <w:tcW w:w="1268" w:type="dxa"/>
          </w:tcPr>
          <w:p w14:paraId="2ACB2101" w14:textId="29140193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18C79E3A" w14:textId="7CE9A77B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A5B83E8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proofErr w:type="spellStart"/>
            <w:r w:rsidRPr="00F2178F">
              <w:rPr>
                <w:rFonts w:cs="Calibri"/>
                <w:sz w:val="21"/>
                <w:szCs w:val="21"/>
              </w:rPr>
              <w:t>Calitatea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execuției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sarcinilor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serviciu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către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medic se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reflectă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în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asistența</w:t>
            </w:r>
            <w:proofErr w:type="spellEnd"/>
            <w:r w:rsidRPr="00F2178F">
              <w:rPr>
                <w:rFonts w:cs="Calibr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medicală</w:t>
            </w:r>
            <w:proofErr w:type="spellEnd"/>
            <w:r w:rsidRPr="00F2178F">
              <w:rPr>
                <w:rFonts w:cs="Calibri"/>
                <w:b/>
                <w:bCs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calitate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are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este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>:</w:t>
            </w:r>
          </w:p>
          <w:p w14:paraId="6A88065E" w14:textId="77777777" w:rsidR="00CB14F8" w:rsidRPr="00F2178F" w:rsidRDefault="00CB14F8" w:rsidP="00F217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Eficient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–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acordă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servicii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medicale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bazate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pe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dovezi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pentru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cei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care au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nevoie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ele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 pct.</w:t>
            </w:r>
          </w:p>
          <w:p w14:paraId="7F692314" w14:textId="77777777" w:rsidR="00CB14F8" w:rsidRPr="00F2178F" w:rsidRDefault="00CB14F8" w:rsidP="00F217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Eficace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–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serviciile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medicale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se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acordă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prin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maximizarea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beneficiilor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resurselor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disponibile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, respective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prin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utilizarea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țintită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,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și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fără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risipă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a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resurselor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1,5 pct.</w:t>
            </w:r>
          </w:p>
          <w:p w14:paraId="7F73BBC9" w14:textId="77777777" w:rsidR="00CB14F8" w:rsidRPr="00F2178F" w:rsidRDefault="00CB14F8" w:rsidP="00F217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r w:rsidRPr="00F2178F">
              <w:rPr>
                <w:rFonts w:cs="Calibri"/>
                <w:b/>
                <w:bCs/>
                <w:sz w:val="21"/>
                <w:szCs w:val="21"/>
              </w:rPr>
              <w:t xml:space="preserve">La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timp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–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reducerea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timpilor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prelucrare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cu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precădere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printr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-un management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adecvat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al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cazului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1,5 pct.</w:t>
            </w:r>
          </w:p>
          <w:p w14:paraId="15F8023C" w14:textId="77777777" w:rsidR="00CB14F8" w:rsidRPr="00F2178F" w:rsidRDefault="00CB14F8" w:rsidP="00F217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Echitabil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–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furnizarea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îngrijiri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care nu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variază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în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calitate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în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funcție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de gen,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etnie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,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locație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geografică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și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statut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socio-economic.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0,5 pct.</w:t>
            </w:r>
          </w:p>
          <w:p w14:paraId="20174C95" w14:textId="667A8725" w:rsidR="00CB14F8" w:rsidRPr="00F2178F" w:rsidRDefault="00CB14F8" w:rsidP="00F217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</w:rPr>
            </w:pP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</w:rPr>
              <w:t>Sigur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–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evitarea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vătămării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indirecte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a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persoanelor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cărora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le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este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destinată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 </w:t>
            </w:r>
            <w:proofErr w:type="spellStart"/>
            <w:r w:rsidRPr="00F2178F">
              <w:rPr>
                <w:rFonts w:cs="Calibri"/>
                <w:sz w:val="21"/>
                <w:szCs w:val="21"/>
              </w:rPr>
              <w:t>îngrijirea</w:t>
            </w:r>
            <w:proofErr w:type="spellEnd"/>
            <w:r w:rsidRPr="00F2178F">
              <w:rPr>
                <w:rFonts w:cs="Calibri"/>
                <w:sz w:val="21"/>
                <w:szCs w:val="21"/>
              </w:rPr>
              <w:t xml:space="preserve">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0,5 pct.</w:t>
            </w:r>
          </w:p>
        </w:tc>
      </w:tr>
      <w:tr w:rsidR="00CB14F8" w:rsidRPr="00F2178F" w14:paraId="1191819C" w14:textId="38E1B2BE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6C99B64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0F5B289E" w14:textId="40736CEA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Cunoașterea și aplicarea procedurilor, protocoalelor, reglementărilor și cerințelor, conform cărora se execută diferite activități medicale.</w:t>
            </w:r>
          </w:p>
        </w:tc>
        <w:tc>
          <w:tcPr>
            <w:tcW w:w="1268" w:type="dxa"/>
          </w:tcPr>
          <w:p w14:paraId="0CEC8276" w14:textId="6532A961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3731EE58" w14:textId="4DBDFF00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2C979F8" w14:textId="4ECE3B3D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sz w:val="21"/>
                <w:szCs w:val="21"/>
                <w:lang w:val="ro-RO"/>
              </w:rPr>
              <w:t xml:space="preserve">Cunoașterea și aplicarea procedurilor.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1,25 pct.</w:t>
            </w:r>
          </w:p>
          <w:p w14:paraId="1FF88F9C" w14:textId="43866363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sz w:val="21"/>
                <w:szCs w:val="21"/>
                <w:lang w:val="ro-RO"/>
              </w:rPr>
              <w:t xml:space="preserve">Cunoașterea și aplicarea protocoalelor.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1,25 pct.</w:t>
            </w:r>
          </w:p>
          <w:p w14:paraId="429462C1" w14:textId="0AC48F05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sz w:val="21"/>
                <w:szCs w:val="21"/>
                <w:lang w:val="ro-RO"/>
              </w:rPr>
              <w:t xml:space="preserve">Cunoașterea și aplicarea reglementărilor legale.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1,25 pct.</w:t>
            </w:r>
          </w:p>
          <w:p w14:paraId="4592E8DB" w14:textId="2DC92EDF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/>
                <w:sz w:val="21"/>
                <w:szCs w:val="21"/>
                <w:lang w:val="ro-RO"/>
              </w:rPr>
              <w:t xml:space="preserve">Cunoașterea și aplicarea altor reglementări (ghiduri, circulare, note interne, metodologii, etc.). </w:t>
            </w:r>
            <w:r w:rsidRPr="00F2178F">
              <w:rPr>
                <w:rFonts w:cs="Calibri"/>
                <w:b/>
                <w:bCs/>
                <w:sz w:val="21"/>
                <w:szCs w:val="21"/>
              </w:rPr>
              <w:t>1,25 pct.</w:t>
            </w:r>
          </w:p>
        </w:tc>
      </w:tr>
      <w:tr w:rsidR="00CB14F8" w:rsidRPr="00F2178F" w14:paraId="611EB448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40205C1A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347A1C99" w14:textId="52ED67AB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  <w:t>Neconformitatea întocmirii documentelor și/sau documentației medicale</w:t>
            </w:r>
          </w:p>
        </w:tc>
        <w:tc>
          <w:tcPr>
            <w:tcW w:w="1268" w:type="dxa"/>
          </w:tcPr>
          <w:p w14:paraId="39B7527C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4BA7FA8A" w14:textId="6855AC13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B38E48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0A38E5F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D99941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7D27446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6435BA0" w14:textId="4FC358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6AFE208C" w14:textId="2FFBFE7D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625F6C5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4978A6C7" w14:textId="0809C52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Număr analize efectuate și validate în timpul programului normal de lucru.</w:t>
            </w:r>
          </w:p>
        </w:tc>
        <w:tc>
          <w:tcPr>
            <w:tcW w:w="1268" w:type="dxa"/>
          </w:tcPr>
          <w:p w14:paraId="731FD3E6" w14:textId="33929CBB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34A2F783" w14:textId="48E42302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2774B7F" w14:textId="79DD246F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La stabilirea valorii indicatorului, nu se iau în calcul zile de repaus legal, zilele de concediu de odihnă, respectiv zilele de concediu de boală mai mari de 5 zile.</w:t>
            </w:r>
          </w:p>
          <w:p w14:paraId="3F2D5F0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AA26B0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3EFBD55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85,01%-90%a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F3F5A05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lastRenderedPageBreak/>
              <w:t xml:space="preserve">Realizare între 80,01%-85,01%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15ECE95" w14:textId="2C6D3A20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sub 80%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661569FA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25709819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6B87C8C0" w14:textId="2586163C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Proporția numărului de analize medicale efectuate și validate față de numărului de analize efectuate și validate în total pe structura respectivă.</w:t>
            </w:r>
          </w:p>
        </w:tc>
        <w:tc>
          <w:tcPr>
            <w:tcW w:w="1268" w:type="dxa"/>
          </w:tcPr>
          <w:p w14:paraId="532134E6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532D6D80" w14:textId="27110608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8C7CF5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469805D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E6E4821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7D1D363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0CEBC2B" w14:textId="17A735B0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mai mare de 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08C1F354" w14:textId="787A1444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3247471E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73801E44" w14:textId="3610DF0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trike/>
                <w:sz w:val="21"/>
                <w:szCs w:val="21"/>
                <w:lang w:val="ro-RO"/>
              </w:rPr>
            </w:pPr>
            <w:r w:rsidRPr="00F2178F"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  <w:t>Durata medie de timp de eliberare a rezultatului.</w:t>
            </w:r>
          </w:p>
        </w:tc>
        <w:tc>
          <w:tcPr>
            <w:tcW w:w="1268" w:type="dxa"/>
          </w:tcPr>
          <w:p w14:paraId="19576C5F" w14:textId="1796D675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151604C7" w14:textId="3BF74D26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46371CE8" w14:textId="625E99C0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Se va puncta fiecare tip de analiză în parte.</w:t>
            </w:r>
          </w:p>
          <w:p w14:paraId="1C21D641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9253801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3E267A4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85,01%-90%a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FAEB9EC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686EE8" w14:textId="0D1F672F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sub 80%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00CC967F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4DF4ECF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15DF4D51" w14:textId="71EB2868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Proporția mediei</w:t>
            </w:r>
            <w:r w:rsidRPr="00F2178F"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  <w:t xml:space="preserve"> timpului de eliberare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față de media timpului de eliberare a rezultatului în specialitatea respectivă.</w:t>
            </w:r>
          </w:p>
        </w:tc>
        <w:tc>
          <w:tcPr>
            <w:tcW w:w="1268" w:type="dxa"/>
          </w:tcPr>
          <w:p w14:paraId="77767ED9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32A5E867" w14:textId="49E52984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22B4A1C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Se va puncta fiecare tip de analiză în parte.</w:t>
            </w:r>
          </w:p>
          <w:p w14:paraId="2983499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CAA6DA9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13DBD65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8978CBA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1D1984D" w14:textId="48FEAEE2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mai mare de 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2FC263B5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184EDA0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339CC939" w14:textId="6A2BE564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  <w:t>Valoarea medie a analizelor medicale de laborator refuzate după punerea în lucru.</w:t>
            </w:r>
          </w:p>
        </w:tc>
        <w:tc>
          <w:tcPr>
            <w:tcW w:w="1268" w:type="dxa"/>
          </w:tcPr>
          <w:p w14:paraId="02B568DB" w14:textId="77777777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20E06F18" w14:textId="17ED3921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7AE6ABD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-1,5% și +1,5%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941BB9C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-4% și -1,51%, respectiv +1,51% și +4%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9C73FB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-6% și -4,01%, respectiv +4,01% și +6%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BE3320F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între -8% și -6,01%, respectiv +6,01% - +8%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D12A7F6" w14:textId="76042B3C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Realizare  mai mare de 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sym w:font="Symbol" w:char="F0B1"/>
            </w: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8,01% față de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0C072AFD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09651AE1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06C4EB01" w14:textId="19F49D84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</w:pPr>
            <w:r w:rsidRPr="00F2178F">
              <w:rPr>
                <w:rFonts w:eastAsia="Times New Roman" w:cs="Calibri"/>
                <w:b/>
                <w:sz w:val="21"/>
                <w:szCs w:val="21"/>
                <w:lang w:val="ro-RO" w:eastAsia="en-GB"/>
              </w:rPr>
              <w:t>Proporția numărului de analizele medicale cu durata de eliberare a rezultatului depășit față de media la nivel de specialitate.</w:t>
            </w:r>
          </w:p>
        </w:tc>
        <w:tc>
          <w:tcPr>
            <w:tcW w:w="1268" w:type="dxa"/>
          </w:tcPr>
          <w:p w14:paraId="609ADA51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4B7840DB" w14:textId="04844013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074DFAF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B6234C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C751BF0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3BD8D72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F5CF3F0" w14:textId="39E81E4A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Diferență mai mare de 20% a indicatorului stabilit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1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</w:tc>
      </w:tr>
      <w:tr w:rsidR="00CB14F8" w:rsidRPr="00F2178F" w14:paraId="6030B9A2" w14:textId="65C2F60E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5E63F119" w14:textId="36129736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sz w:val="21"/>
                <w:szCs w:val="21"/>
                <w:lang w:val="ro-RO"/>
              </w:rPr>
              <w:lastRenderedPageBreak/>
              <w:t>Orientare</w:t>
            </w:r>
          </w:p>
          <w:p w14:paraId="3B252BFE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sz w:val="21"/>
                <w:szCs w:val="21"/>
                <w:lang w:val="ro-RO"/>
              </w:rPr>
              <w:t>către pacient</w:t>
            </w:r>
          </w:p>
        </w:tc>
        <w:tc>
          <w:tcPr>
            <w:tcW w:w="4760" w:type="dxa"/>
          </w:tcPr>
          <w:p w14:paraId="1C1575EF" w14:textId="0454F2AC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Identifică oportunitățile și face propuneri de îmbunătățire a serviciilor, respectiv de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creștere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a gradului de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satisfacție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al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pacienților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68" w:type="dxa"/>
          </w:tcPr>
          <w:p w14:paraId="7C3CADFB" w14:textId="77777777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7E5A1050" w14:textId="2FB635DA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3665653" w14:textId="4ADEC7E0" w:rsidR="00CB14F8" w:rsidRPr="00F2178F" w:rsidRDefault="00F2178F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Punctajul se va stabili proporțional cu indicatorul asumat, raportat la propunerile documentate și implementate la nivelul activității secției/mai multor secții de la </w:t>
            </w:r>
            <w:r w:rsidRPr="002A1C37">
              <w:rPr>
                <w:rFonts w:cs="Calibri"/>
                <w:b/>
                <w:bCs/>
                <w:sz w:val="21"/>
                <w:szCs w:val="21"/>
                <w:lang w:val="ro-RO"/>
              </w:rPr>
              <w:t>1-5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 unde punctajul 1 reprezintă 0 propuneri formulate, iar 5 înseamnă indicatorul asumat.</w:t>
            </w:r>
          </w:p>
        </w:tc>
      </w:tr>
      <w:tr w:rsidR="00CB14F8" w:rsidRPr="00F2178F" w14:paraId="072C88FB" w14:textId="133386D5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778564D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5E93BA89" w14:textId="296C70B5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Are o atitudine mereu decentă, agreabilă și politicoasă.</w:t>
            </w:r>
          </w:p>
        </w:tc>
        <w:tc>
          <w:tcPr>
            <w:tcW w:w="1268" w:type="dxa"/>
          </w:tcPr>
          <w:p w14:paraId="672CE81C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64680FA1" w14:textId="3EEB6275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343BBED9" w14:textId="343F4AEE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31565CB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6EF0A38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B67C85A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AC84DC1" w14:textId="077E25E0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1DECCB83" w14:textId="315BBDAE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28FB177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6D98097B" w14:textId="402CA82B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Rezolvă problemele înainte ca acestea să genereze nemulțumiri, tensiuni sau complicații.</w:t>
            </w:r>
          </w:p>
        </w:tc>
        <w:tc>
          <w:tcPr>
            <w:tcW w:w="1268" w:type="dxa"/>
          </w:tcPr>
          <w:p w14:paraId="3DD7F77D" w14:textId="77777777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7CB0990F" w14:textId="40D1708F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D7FBB8C" w14:textId="18168D81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84AB409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4E9B6BA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513E857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7888A83" w14:textId="17C54B9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742E6C64" w14:textId="3C369650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0BD43835" w14:textId="1A56E960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cs="Calibri"/>
                <w:bCs w:val="0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Cs w:val="0"/>
                <w:sz w:val="21"/>
                <w:szCs w:val="21"/>
                <w:lang w:val="ro-RO"/>
              </w:rPr>
              <w:t>Abilitățile personale</w:t>
            </w:r>
          </w:p>
        </w:tc>
        <w:tc>
          <w:tcPr>
            <w:tcW w:w="4760" w:type="dxa"/>
          </w:tcPr>
          <w:p w14:paraId="677D0C03" w14:textId="0C3C605A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Orientat către performanță.</w:t>
            </w:r>
          </w:p>
        </w:tc>
        <w:tc>
          <w:tcPr>
            <w:tcW w:w="1268" w:type="dxa"/>
          </w:tcPr>
          <w:p w14:paraId="6EF294E9" w14:textId="10AE0E23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4342C939" w14:textId="213E5293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59FBFCE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C8E269D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46C3AA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71264BE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53142EC" w14:textId="57AFAB95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4FA5AA29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607D9BC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263909F8" w14:textId="5ADD9F9A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Se preocupă de actualizarea permanentă a cunoștințelor profesionale și însușirea de noi abilități profesionale.</w:t>
            </w:r>
          </w:p>
        </w:tc>
        <w:tc>
          <w:tcPr>
            <w:tcW w:w="1268" w:type="dxa"/>
          </w:tcPr>
          <w:p w14:paraId="36148323" w14:textId="76DE717D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75402E8E" w14:textId="6B47A1BB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95655D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026C881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AE6E2B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6937460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A46F805" w14:textId="61E432DB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3A0FC604" w14:textId="1DE112A1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4012C9E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2C197FA4" w14:textId="0349114D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trike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Capacitatea de a lua decizii în situații de stres.</w:t>
            </w:r>
          </w:p>
        </w:tc>
        <w:tc>
          <w:tcPr>
            <w:tcW w:w="1268" w:type="dxa"/>
          </w:tcPr>
          <w:p w14:paraId="76E03A39" w14:textId="7777777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6942930A" w14:textId="4BF7A776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8CE3E47" w14:textId="32F04D01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Foarte înalt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B380210" w14:textId="0CBB8B49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Înalt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B3D23C" w14:textId="47FD5418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Mediu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395515D" w14:textId="04A3E8C1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Mic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E947B7C" w14:textId="6E6CDA98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Foarte mic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022E5CBE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129821A3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714F372A" w14:textId="4083A54C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Motivează </w:t>
            </w:r>
            <w:proofErr w:type="spellStart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își inspiră colegii pentru ridicarea nivelului calității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activității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68" w:type="dxa"/>
          </w:tcPr>
          <w:p w14:paraId="4902C38D" w14:textId="77777777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07043501" w14:textId="13268D2D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06F1AE9C" w14:textId="10132D56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0C4467B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4D08BD1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F908E11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7722CD2" w14:textId="77A70FE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4FBA538A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44463B8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7EB2888B" w14:textId="4BD045D0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trike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Comunică folosind un limbaj respectuos.</w:t>
            </w:r>
          </w:p>
        </w:tc>
        <w:tc>
          <w:tcPr>
            <w:tcW w:w="1268" w:type="dxa"/>
          </w:tcPr>
          <w:p w14:paraId="5A3BF376" w14:textId="3BFCE8F7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222D42B2" w14:textId="0A14C7A6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5F19F6D2" w14:textId="4ABEE2FB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21EB155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E85B197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9FAD20A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D64666E" w14:textId="46588E7E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337C1D65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F1A7923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35A626BB" w14:textId="58427172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trike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Loial, perseverent și total implicat în activitățile desfășurate de echipa din care face parte.</w:t>
            </w:r>
          </w:p>
        </w:tc>
        <w:tc>
          <w:tcPr>
            <w:tcW w:w="1268" w:type="dxa"/>
          </w:tcPr>
          <w:p w14:paraId="657249BA" w14:textId="77777777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4228A6E1" w14:textId="20ADE3EA" w:rsidR="00CB14F8" w:rsidRPr="00F2178F" w:rsidRDefault="00CB14F8" w:rsidP="00F2178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10ADC46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Întotdeauna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8B1485C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431F6F2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BDB6FC4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C96E280" w14:textId="3C5B817A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131BFA1E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16F0A0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7E19E77D" w14:textId="39FBA3E4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Disponibilitatea de a-și asuma sarcini și responsabilități suplimentare.</w:t>
            </w:r>
          </w:p>
        </w:tc>
        <w:tc>
          <w:tcPr>
            <w:tcW w:w="1268" w:type="dxa"/>
          </w:tcPr>
          <w:p w14:paraId="043FD9D3" w14:textId="1C11744F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42D29D8C" w14:textId="594C1779" w:rsidR="00CB14F8" w:rsidRPr="00F2178F" w:rsidRDefault="00CB14F8" w:rsidP="002A1C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4DA0730" w14:textId="51FC3651" w:rsidR="00CB14F8" w:rsidRPr="00F2178F" w:rsidRDefault="00F2178F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B529454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A1136D5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1713476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4F2D682" w14:textId="7EF67DB6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6BBF61C9" w14:textId="01522B74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A2C6A10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64ED9CC9" w14:textId="7DCED2F7" w:rsidR="00CB14F8" w:rsidRPr="00F2178F" w:rsidRDefault="00F2178F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Acționează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asigurând un climat de bună colaborare.</w:t>
            </w:r>
          </w:p>
        </w:tc>
        <w:tc>
          <w:tcPr>
            <w:tcW w:w="1268" w:type="dxa"/>
          </w:tcPr>
          <w:p w14:paraId="70F85446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0AA4B4F9" w14:textId="0F2B919A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6729E1EF" w14:textId="44340B64" w:rsidR="00CB14F8" w:rsidRPr="00F2178F" w:rsidRDefault="00F2178F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CCD7719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15EDBCB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F22A8D4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859A7BB" w14:textId="5FB39BB1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7EF9CB78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920879B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4FFF3853" w14:textId="1B931A1E" w:rsidR="00CB14F8" w:rsidRPr="00F2178F" w:rsidRDefault="00F2178F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Își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împărtășește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experiența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>şi</w:t>
            </w:r>
            <w:proofErr w:type="spellEnd"/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cunoștințele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altor 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angajați</w:t>
            </w:r>
            <w:r w:rsidR="00CB14F8" w:rsidRPr="00F2178F">
              <w:rPr>
                <w:rFonts w:cs="Calibr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68" w:type="dxa"/>
          </w:tcPr>
          <w:p w14:paraId="24A6B0B0" w14:textId="14F0B664" w:rsidR="00CB14F8" w:rsidRPr="00F2178F" w:rsidRDefault="00CB14F8" w:rsidP="00F2178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067" w:type="dxa"/>
          </w:tcPr>
          <w:p w14:paraId="0D209B07" w14:textId="40A626DE" w:rsidR="00CB14F8" w:rsidRPr="00F2178F" w:rsidRDefault="00CB14F8" w:rsidP="002A1C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5141B011" w14:textId="2069D211" w:rsidR="00CB14F8" w:rsidRPr="00F2178F" w:rsidRDefault="00F2178F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00C6D3E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57C7C108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2545441F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36E80AF9" w14:textId="6D532889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20A7304C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860BAD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247AB701" w14:textId="22648EAB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Ascultă cu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atenție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/sau dezvoltă opiniile, ideile sau problemele în timpul </w:t>
            </w:r>
            <w:r w:rsidR="00F2178F" w:rsidRPr="00F2178F">
              <w:rPr>
                <w:rFonts w:cs="Calibri"/>
                <w:b/>
                <w:sz w:val="21"/>
                <w:szCs w:val="21"/>
                <w:lang w:val="ro-RO"/>
              </w:rPr>
              <w:t>discuțiilor</w:t>
            </w: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68" w:type="dxa"/>
          </w:tcPr>
          <w:p w14:paraId="6C723C5C" w14:textId="77777777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12CB5BF6" w14:textId="1144C64A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2A46F05B" w14:textId="50995AB1" w:rsidR="00CB14F8" w:rsidRPr="00F2178F" w:rsidRDefault="00F2178F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7F8BC7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223E63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2C047CA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E93A17E" w14:textId="258ED28C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0A3E225B" w14:textId="77777777" w:rsidTr="00F217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2D20D0CE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5EF73245" w14:textId="363725C5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proofErr w:type="spellStart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discută direct </w:t>
            </w:r>
            <w:proofErr w:type="spellStart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deschis părerile profesionale cu colegii și/sau </w:t>
            </w:r>
            <w:proofErr w:type="spellStart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şefii</w:t>
            </w:r>
            <w:proofErr w:type="spellEnd"/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 xml:space="preserve"> ierarhici.</w:t>
            </w:r>
          </w:p>
        </w:tc>
        <w:tc>
          <w:tcPr>
            <w:tcW w:w="1268" w:type="dxa"/>
          </w:tcPr>
          <w:p w14:paraId="2D3A324E" w14:textId="77777777" w:rsidR="00CB14F8" w:rsidRPr="00F2178F" w:rsidRDefault="00CB14F8" w:rsidP="002A1C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4C506D30" w14:textId="1DE9D635" w:rsidR="00CB14F8" w:rsidRPr="00F2178F" w:rsidRDefault="00CB14F8" w:rsidP="002A1C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7330073F" w14:textId="23C7708A" w:rsidR="00CB14F8" w:rsidRPr="00F2178F" w:rsidRDefault="00F2178F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492EA2F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632ECEEF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15C59A11" w14:textId="77777777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4479A866" w14:textId="58B43F96" w:rsidR="00CB14F8" w:rsidRPr="00F2178F" w:rsidRDefault="00CB14F8" w:rsidP="00F2178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lastRenderedPageBreak/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CB14F8" w:rsidRPr="00F2178F" w14:paraId="756F0D21" w14:textId="77777777" w:rsidTr="00F21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D84312E" w14:textId="77777777" w:rsidR="00CB14F8" w:rsidRPr="00F2178F" w:rsidRDefault="00CB14F8" w:rsidP="00F2178F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cs="Calibr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760" w:type="dxa"/>
          </w:tcPr>
          <w:p w14:paraId="135F858F" w14:textId="3354D37F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b/>
                <w:sz w:val="21"/>
                <w:szCs w:val="21"/>
                <w:lang w:val="ro-RO"/>
              </w:rPr>
              <w:t>Își asumă responsabilitatea pentru rezultatele acțiunilor proprii.</w:t>
            </w:r>
          </w:p>
        </w:tc>
        <w:tc>
          <w:tcPr>
            <w:tcW w:w="1268" w:type="dxa"/>
          </w:tcPr>
          <w:p w14:paraId="5D4348F8" w14:textId="77777777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</w:p>
        </w:tc>
        <w:tc>
          <w:tcPr>
            <w:tcW w:w="1067" w:type="dxa"/>
          </w:tcPr>
          <w:p w14:paraId="52937C3D" w14:textId="1B6AB130" w:rsidR="00CB14F8" w:rsidRPr="00F2178F" w:rsidRDefault="00CB14F8" w:rsidP="002A1C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458" w:type="dxa"/>
          </w:tcPr>
          <w:p w14:paraId="15F84D4A" w14:textId="45E28104" w:rsidR="00CB14F8" w:rsidRPr="00F2178F" w:rsidRDefault="002A1C37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>Întotdeauna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 xml:space="preserve"> – </w:t>
            </w:r>
            <w:r w:rsidR="00CB14F8"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5 pct</w:t>
            </w:r>
            <w:r w:rsidR="00CB14F8"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1B9C3A8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foarte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4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E93F193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De multe ori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3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0CA783D3" w14:textId="7777777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Rar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2 pct</w:t>
            </w:r>
            <w:r w:rsidRPr="00F2178F">
              <w:rPr>
                <w:rFonts w:cs="Calibri"/>
                <w:sz w:val="21"/>
                <w:szCs w:val="21"/>
                <w:lang w:val="ro-RO"/>
              </w:rPr>
              <w:t>.</w:t>
            </w:r>
          </w:p>
          <w:p w14:paraId="7F122053" w14:textId="1178ED07" w:rsidR="00CB14F8" w:rsidRPr="00F2178F" w:rsidRDefault="00CB14F8" w:rsidP="00F2178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1"/>
                <w:szCs w:val="21"/>
                <w:lang w:val="ro-RO"/>
              </w:rPr>
            </w:pPr>
            <w:r w:rsidRPr="00F2178F">
              <w:rPr>
                <w:rFonts w:cs="Calibri"/>
                <w:sz w:val="21"/>
                <w:szCs w:val="21"/>
                <w:lang w:val="ro-RO"/>
              </w:rPr>
              <w:t xml:space="preserve">Nici o dată – </w:t>
            </w:r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F2178F">
              <w:rPr>
                <w:rFonts w:cs="Calibr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bookmarkEnd w:id="0"/>
    </w:tbl>
    <w:p w14:paraId="79FB796F" w14:textId="7CB0CD1B" w:rsidR="00347452" w:rsidRPr="001F7E53" w:rsidRDefault="00347452" w:rsidP="009F16B1">
      <w:pPr>
        <w:spacing w:after="0" w:line="240" w:lineRule="auto"/>
        <w:rPr>
          <w:rFonts w:asciiTheme="majorHAnsi" w:hAnsiTheme="majorHAnsi" w:cstheme="majorHAnsi"/>
          <w:lang w:val="hu-HU"/>
        </w:rPr>
      </w:pPr>
    </w:p>
    <w:sectPr w:rsidR="00347452" w:rsidRPr="001F7E53" w:rsidSect="00F2178F">
      <w:headerReference w:type="default" r:id="rId8"/>
      <w:footerReference w:type="default" r:id="rId9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28FB1" w14:textId="77777777" w:rsidR="00914292" w:rsidRDefault="00914292" w:rsidP="00314C20">
      <w:pPr>
        <w:spacing w:after="0" w:line="240" w:lineRule="auto"/>
      </w:pPr>
      <w:r>
        <w:separator/>
      </w:r>
    </w:p>
  </w:endnote>
  <w:endnote w:type="continuationSeparator" w:id="0">
    <w:p w14:paraId="7FE464FD" w14:textId="77777777" w:rsidR="00914292" w:rsidRDefault="00914292" w:rsidP="0031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7800" w14:textId="77777777" w:rsidR="00F2178F" w:rsidRDefault="00F2178F" w:rsidP="00F2178F">
    <w:pPr>
      <w:pStyle w:val="Footer"/>
      <w:jc w:val="right"/>
      <w:rPr>
        <w:color w:val="4472C4" w:themeColor="accent1"/>
      </w:rPr>
    </w:pPr>
    <w:proofErr w:type="spellStart"/>
    <w:r>
      <w:rPr>
        <w:color w:val="4472C4" w:themeColor="accent1"/>
      </w:rPr>
      <w:t>Pagina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PAGE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NUMPAGES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5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62493" w14:textId="77777777" w:rsidR="00914292" w:rsidRDefault="00914292" w:rsidP="00314C20">
      <w:pPr>
        <w:spacing w:after="0" w:line="240" w:lineRule="auto"/>
      </w:pPr>
      <w:r>
        <w:separator/>
      </w:r>
    </w:p>
  </w:footnote>
  <w:footnote w:type="continuationSeparator" w:id="0">
    <w:p w14:paraId="3161B582" w14:textId="77777777" w:rsidR="00914292" w:rsidRDefault="00914292" w:rsidP="00314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0144" w14:textId="1BDA7237" w:rsidR="00F2178F" w:rsidRPr="00F2178F" w:rsidRDefault="00F2178F" w:rsidP="00F2178F">
    <w:pPr>
      <w:pStyle w:val="Footer"/>
    </w:pPr>
    <w:r>
      <w:rPr>
        <w:lang w:val="ro-RO"/>
      </w:rPr>
      <w:t>Criterii de evaluare a performanțelor medicilor</w:t>
    </w:r>
    <w:r>
      <w:t xml:space="preserve"> </w:t>
    </w:r>
    <w:proofErr w:type="spellStart"/>
    <w:r>
      <w:t>speciali</w:t>
    </w:r>
    <w:r>
      <w:t>ș</w:t>
    </w:r>
    <w:r>
      <w:t>ti</w:t>
    </w:r>
    <w:proofErr w:type="spellEnd"/>
    <w:r>
      <w:t xml:space="preserve"> </w:t>
    </w:r>
    <w:proofErr w:type="spellStart"/>
    <w:r>
      <w:t>laborator</w:t>
    </w:r>
    <w:proofErr w:type="spellEnd"/>
    <w:r>
      <w:t xml:space="preserve"> </w:t>
    </w:r>
    <w:proofErr w:type="spellStart"/>
    <w:r>
      <w:t>analize</w:t>
    </w:r>
    <w:proofErr w:type="spellEnd"/>
    <w:r>
      <w:t xml:space="preserve"> </w:t>
    </w:r>
    <w:proofErr w:type="spellStart"/>
    <w:r>
      <w:t>medicale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4275"/>
    <w:multiLevelType w:val="hybridMultilevel"/>
    <w:tmpl w:val="CB565B5E"/>
    <w:lvl w:ilvl="0" w:tplc="62F6E19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134002"/>
    <w:multiLevelType w:val="multilevel"/>
    <w:tmpl w:val="8F4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752F3"/>
    <w:multiLevelType w:val="hybridMultilevel"/>
    <w:tmpl w:val="E6CE06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86947"/>
    <w:multiLevelType w:val="hybridMultilevel"/>
    <w:tmpl w:val="FF6A443A"/>
    <w:lvl w:ilvl="0" w:tplc="29645930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E41"/>
    <w:multiLevelType w:val="multilevel"/>
    <w:tmpl w:val="AD5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475540">
    <w:abstractNumId w:val="1"/>
  </w:num>
  <w:num w:numId="2" w16cid:durableId="432670074">
    <w:abstractNumId w:val="4"/>
  </w:num>
  <w:num w:numId="3" w16cid:durableId="471798236">
    <w:abstractNumId w:val="2"/>
  </w:num>
  <w:num w:numId="4" w16cid:durableId="2145075591">
    <w:abstractNumId w:val="3"/>
  </w:num>
  <w:num w:numId="5" w16cid:durableId="12114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6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D5"/>
    <w:rsid w:val="0000044D"/>
    <w:rsid w:val="00032FD1"/>
    <w:rsid w:val="000501B3"/>
    <w:rsid w:val="00061CB8"/>
    <w:rsid w:val="00070E5C"/>
    <w:rsid w:val="00073716"/>
    <w:rsid w:val="000E6DFB"/>
    <w:rsid w:val="0013613E"/>
    <w:rsid w:val="001613D8"/>
    <w:rsid w:val="00161B59"/>
    <w:rsid w:val="001F602B"/>
    <w:rsid w:val="001F7E53"/>
    <w:rsid w:val="00210B59"/>
    <w:rsid w:val="00274771"/>
    <w:rsid w:val="002838ED"/>
    <w:rsid w:val="00290CA0"/>
    <w:rsid w:val="002A1C37"/>
    <w:rsid w:val="002D1A43"/>
    <w:rsid w:val="00303ECE"/>
    <w:rsid w:val="00314C20"/>
    <w:rsid w:val="0033534D"/>
    <w:rsid w:val="00336C74"/>
    <w:rsid w:val="00347452"/>
    <w:rsid w:val="00372743"/>
    <w:rsid w:val="003802D9"/>
    <w:rsid w:val="003A3307"/>
    <w:rsid w:val="00514A39"/>
    <w:rsid w:val="00527F7E"/>
    <w:rsid w:val="005327C6"/>
    <w:rsid w:val="00573695"/>
    <w:rsid w:val="0058528B"/>
    <w:rsid w:val="00605A39"/>
    <w:rsid w:val="00612D37"/>
    <w:rsid w:val="006323D5"/>
    <w:rsid w:val="00636746"/>
    <w:rsid w:val="006C0BE5"/>
    <w:rsid w:val="006C7330"/>
    <w:rsid w:val="00710159"/>
    <w:rsid w:val="0078268D"/>
    <w:rsid w:val="00811F4B"/>
    <w:rsid w:val="008F5C76"/>
    <w:rsid w:val="00914292"/>
    <w:rsid w:val="00927413"/>
    <w:rsid w:val="009B451D"/>
    <w:rsid w:val="009D5195"/>
    <w:rsid w:val="009D698C"/>
    <w:rsid w:val="009F16B1"/>
    <w:rsid w:val="00A17C29"/>
    <w:rsid w:val="00AA2909"/>
    <w:rsid w:val="00B5784E"/>
    <w:rsid w:val="00B64749"/>
    <w:rsid w:val="00B76525"/>
    <w:rsid w:val="00B87CA0"/>
    <w:rsid w:val="00BD1462"/>
    <w:rsid w:val="00C216A0"/>
    <w:rsid w:val="00C7367A"/>
    <w:rsid w:val="00C96A3B"/>
    <w:rsid w:val="00CB14F8"/>
    <w:rsid w:val="00CD4AA4"/>
    <w:rsid w:val="00CE7EC4"/>
    <w:rsid w:val="00DB4832"/>
    <w:rsid w:val="00E41CF1"/>
    <w:rsid w:val="00E766D1"/>
    <w:rsid w:val="00EF19CE"/>
    <w:rsid w:val="00F2178F"/>
    <w:rsid w:val="00F227AA"/>
    <w:rsid w:val="00F60BB5"/>
    <w:rsid w:val="00F61A17"/>
    <w:rsid w:val="00F656FC"/>
    <w:rsid w:val="00F76E43"/>
    <w:rsid w:val="00F855FF"/>
    <w:rsid w:val="00FC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942C"/>
  <w15:chartTrackingRefBased/>
  <w15:docId w15:val="{02B59B2F-ABA9-8947-B7A5-C74FE2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D5"/>
    <w:pP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F60BB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2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4C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C20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C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C20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2894B-DF92-1048-94D9-E5B8FDA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2023-10-11T14:45:00Z</cp:lastPrinted>
  <dcterms:created xsi:type="dcterms:W3CDTF">2023-10-05T12:43:00Z</dcterms:created>
  <dcterms:modified xsi:type="dcterms:W3CDTF">2023-10-12T15:45:00Z</dcterms:modified>
</cp:coreProperties>
</file>